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both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</w:pPr>
      <w:r>
        <w:rPr>
          <w:rFonts w:ascii="华文中宋" w:hAnsi="华文中宋" w:eastAsia="华文中宋" w:cs="华文中宋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27"/>
        <w:spacing w:line="540" w:lineRule="exact"/>
        <w:jc w:val="center"/>
        <w:rPr>
          <w:rFonts w:ascii="华文中宋" w:hAnsi="华文中宋" w:eastAsia="华文中宋" w:cs="华文中宋"/>
          <w:b/>
          <w:bCs/>
          <w:kern w:val="0"/>
          <w:sz w:val="52"/>
          <w:szCs w:val="52"/>
        </w:rPr>
      </w:pPr>
    </w:p>
    <w:p>
      <w:pPr>
        <w:pStyle w:val="27"/>
        <w:spacing w:line="540" w:lineRule="exact"/>
        <w:jc w:val="center"/>
        <w:rPr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（201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年度）</w:t>
      </w:r>
    </w:p>
    <w:p>
      <w:pPr>
        <w:pStyle w:val="2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27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</w:pP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项目名称：县、乡人大专门会议经费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项目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实施单位（公章）：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塔什库尔干塔吉克自治县人民代表大会常务委员会办公室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主管部门（公章）：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塔什库尔干塔吉克自治县人民代表大会常务委员会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项目负责人（签章）：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>石涛</w:t>
      </w:r>
    </w:p>
    <w:p>
      <w:pPr>
        <w:pStyle w:val="27"/>
        <w:spacing w:line="70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val="zh-TW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填报时间：201</w:t>
      </w:r>
      <w:r>
        <w:rPr>
          <w:rFonts w:hint="eastAsia" w:ascii="宋体" w:hAnsi="宋体" w:eastAsia="宋体" w:cs="宋体"/>
          <w:kern w:val="0"/>
          <w:sz w:val="24"/>
          <w:szCs w:val="24"/>
        </w:rPr>
        <w:t>8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年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12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月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>30</w:t>
      </w:r>
      <w:r>
        <w:rPr>
          <w:rFonts w:hint="eastAsia" w:ascii="宋体" w:hAnsi="宋体" w:eastAsia="宋体" w:cs="宋体"/>
          <w:kern w:val="0"/>
          <w:sz w:val="24"/>
          <w:szCs w:val="24"/>
          <w:lang w:val="zh-TW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TW" w:eastAsia="zh-TW"/>
        </w:rPr>
        <w:t>日</w:t>
      </w: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464" w:firstLineChars="2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</w:p>
    <w:p>
      <w:pPr>
        <w:pStyle w:val="27"/>
        <w:spacing w:line="700" w:lineRule="exact"/>
        <w:ind w:firstLine="696" w:firstLineChars="300"/>
        <w:jc w:val="left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一、项目概况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（一）项目单位基本情况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县人大单位基本情况，包括：县人大主要职能和机构设置情况、年末编制情况、实有人数情况等。</w:t>
      </w:r>
    </w:p>
    <w:p>
      <w:pPr>
        <w:pStyle w:val="16"/>
        <w:widowControl/>
        <w:spacing w:line="500" w:lineRule="exact"/>
        <w:ind w:firstLine="592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1．主要职能。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人大主要工作职责监督“一府两院”工作是否依照合法程序办事；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 xml:space="preserve">对政府、检、法两院等相关部门的工作报告年底进行审议，对本县财政局上报的我县财政预算进行审议批复等；          </w:t>
      </w:r>
    </w:p>
    <w:p>
      <w:pPr>
        <w:spacing w:line="540" w:lineRule="exact"/>
        <w:ind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Cs/>
          <w:sz w:val="24"/>
          <w:szCs w:val="24"/>
        </w:rPr>
        <w:t>对本县重点民生项目、工程进度进行视察监督，提出意见建议，依法履行人大代表职责，</w:t>
      </w:r>
      <w:r>
        <w:rPr>
          <w:rFonts w:hint="eastAsia" w:ascii="宋体" w:hAnsi="宋体" w:eastAsia="宋体" w:cs="宋体"/>
          <w:sz w:val="24"/>
          <w:szCs w:val="24"/>
        </w:rPr>
        <w:t>充分发挥代表主体作用，为我县经济和社会又好又快发展献计献策。</w:t>
      </w:r>
    </w:p>
    <w:p>
      <w:pPr>
        <w:pStyle w:val="16"/>
        <w:widowControl/>
        <w:spacing w:line="500" w:lineRule="exact"/>
        <w:ind w:firstLine="472"/>
        <w:rPr>
          <w:rFonts w:hint="eastAsia" w:ascii="宋体" w:hAnsi="宋体" w:eastAsia="宋体" w:cs="宋体"/>
          <w:color w:val="00000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2"/>
          <w:sz w:val="24"/>
          <w:szCs w:val="24"/>
        </w:rPr>
        <w:t>2．机构情况及人员情况。</w:t>
      </w:r>
    </w:p>
    <w:p>
      <w:pPr>
        <w:pStyle w:val="16"/>
        <w:widowControl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县人大是在地区人大指导和县委领导下履行人大职能的重要机构。编制人数15人，其中行政编制12人，工勤编制3人；县人大总人数34人，其中在职人员15人，比上年减少1人，主要是今年3月退休1人，在职人员中正处1人，副处4人，正科 1人，副科3人，科员2人，工勤4人；退休19人，比上年增加1人主要是今年3月由在职转退休1人。遗属补助4人。我单位车辆编制数5辆，实有数5辆。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bookmarkStart w:id="0" w:name="_Toc405279309"/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保障县、乡人民代表大会会议的正常举行。此项经费主要用于每年一次县、乡人大专门会议经费的交通补助、误工补贴、伙食补助及住宿等。</w:t>
      </w:r>
      <w:bookmarkEnd w:id="0"/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完成率100%。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2、项目基本性质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本项目性质为延续性项目。</w:t>
      </w:r>
    </w:p>
    <w:p>
      <w:pPr>
        <w:adjustRightInd w:val="0"/>
        <w:snapToGrid w:val="0"/>
        <w:spacing w:line="560" w:lineRule="exact"/>
        <w:ind w:firstLine="466" w:firstLineChars="200"/>
        <w:rPr>
          <w:rFonts w:hint="eastAsia" w:ascii="宋体" w:hAnsi="宋体" w:eastAsia="宋体" w:cs="宋体"/>
          <w:b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3、项目用途及范围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本项目的涉及的用途用于保障人大会议的正常进行、范围及内容此项经费主要用于每年一次县、乡人大专门会议经费的交通补助、误工补贴、伙食补助及住宿等。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480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县、乡人大专门会议经费</w:t>
      </w: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项目预算安排总额为21.89万元，其中财政资金21.89万元，自筹资金0万元，2018年实际收到预算资金21.89万元。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本项目实际支付资金21.89万元，预算执行率100%,项目资金主要用于支付会议费用21.89万元。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支出符合县人大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bookmarkStart w:id="1" w:name="_GoBack"/>
      <w:bookmarkEnd w:id="1"/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三、项目组织实施情况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（一）项目组织情况分析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本项目不存在调整情况。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FF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本项目属于经费类项目，不存在检查验收程序。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spacing w:val="-4"/>
          <w:sz w:val="24"/>
          <w:szCs w:val="24"/>
        </w:rPr>
        <w:t>（二）项目管理情况分析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项目实施过程中，县人大建立了《县人大审核业务手册》保障项目的顺利实施。项目的实施遵守相关法律法规和业务管理规定，项目资料齐全并及时归档。已建立《县人大日常检查监督检查机制》，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四、项目绩效情况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Style w:val="20"/>
          <w:rFonts w:hint="eastAsia" w:ascii="宋体" w:hAnsi="宋体" w:eastAsia="宋体" w:cs="宋体"/>
          <w:bCs w:val="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本项目共设置一级指标3个，二级指标6个，三级指标14个，其中已完成三级指标14个，指标完成率为100%。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经济性：主要根据项目实际情况和本项目没设置经济效益指标，成本指标中误工补贴标准，根据相关规定误工补贴每人每天60元，伙食补助每人每天60元，住宿费标准没每天120元。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效率性：项目一经批复，立马就进行实施，完成速度及完成质量达到100%。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FF000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color w:val="000000"/>
          <w:spacing w:val="-4"/>
          <w:sz w:val="24"/>
          <w:szCs w:val="24"/>
        </w:rPr>
        <w:t>效益性：主要分析项目实施符合法律规定保障了县、乡人大会议的顺利召开，代表满意度达到了96%以上。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未完成情况</w:t>
      </w:r>
      <w:r>
        <w:rPr>
          <w:rFonts w:hint="eastAsia" w:ascii="宋体" w:hAnsi="宋体" w:cs="宋体"/>
          <w:color w:val="000000"/>
          <w:spacing w:val="-4"/>
          <w:sz w:val="24"/>
          <w:szCs w:val="24"/>
          <w:lang w:val="en-US" w:eastAsia="zh-CN"/>
        </w:rPr>
        <w:t>分析</w:t>
      </w: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:2018年本项目绩效目标全部达成，不存在未完成原因分析。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五、其他需要说明的问题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（一）后续工作计划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下一年度计划继续照相关规定来实施此项项目，保证下一年度县、乡人大会议的顺利举行。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left="624"/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color w:val="000000"/>
          <w:spacing w:val="-4"/>
          <w:sz w:val="24"/>
          <w:szCs w:val="24"/>
        </w:rPr>
        <w:t>1、资金安排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项目资金拨付到位后，立即开会确定实施方案及实施范围，并形成报告上报县财经领导小组经批准后方可使用。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2、主要经验及做法</w:t>
      </w:r>
    </w:p>
    <w:p>
      <w:pPr>
        <w:spacing w:line="50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在项目实施过程中全力保障县人大代表参加会议工作的落实。一是结全工作实际情况，责任到人，将经费按实际用途有计划的支出，提高了预算执行率。二是加强督促检查。对于此项目支出召开主任会研究决定。</w:t>
      </w:r>
    </w:p>
    <w:p>
      <w:pPr>
        <w:numPr>
          <w:ilvl w:val="0"/>
          <w:numId w:val="1"/>
        </w:numPr>
        <w:spacing w:line="500" w:lineRule="exact"/>
        <w:ind w:firstLine="464" w:firstLine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存在的问题</w:t>
      </w:r>
    </w:p>
    <w:p>
      <w:pPr>
        <w:spacing w:line="500" w:lineRule="exact"/>
        <w:ind w:firstLine="464" w:firstLineChars="200"/>
        <w:rPr>
          <w:rFonts w:hint="eastAsia" w:ascii="宋体" w:hAnsi="宋体" w:eastAsia="宋体" w:cs="宋体"/>
          <w:spacing w:val="-4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根据项目实施情况，资金到位晚，项目已开始实施，财政拨付资金还未到位，存在项目的实施与资金到位时间的不协调性。影响工作的正常开展。</w:t>
      </w:r>
    </w:p>
    <w:p>
      <w:pPr>
        <w:adjustRightInd w:val="0"/>
        <w:snapToGrid w:val="0"/>
        <w:spacing w:line="560" w:lineRule="exact"/>
        <w:ind w:left="420" w:left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4、改进措施及建议</w:t>
      </w:r>
    </w:p>
    <w:p>
      <w:pPr>
        <w:adjustRightInd w:val="0"/>
        <w:snapToGrid w:val="0"/>
        <w:spacing w:line="560" w:lineRule="exact"/>
        <w:ind w:left="420" w:leftChars="20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Fonts w:hint="eastAsia" w:ascii="宋体" w:hAnsi="宋体" w:eastAsia="宋体" w:cs="宋体"/>
          <w:bCs/>
          <w:spacing w:val="-4"/>
          <w:sz w:val="24"/>
          <w:szCs w:val="24"/>
        </w:rPr>
        <w:t>财政局能在项目实施时，按照程序，迅速拨付相关资金，保证会议的顺利召开。</w:t>
      </w:r>
    </w:p>
    <w:p>
      <w:pPr>
        <w:adjustRightInd w:val="0"/>
        <w:snapToGrid w:val="0"/>
        <w:spacing w:line="560" w:lineRule="exact"/>
        <w:ind w:firstLine="466" w:firstLineChars="200"/>
        <w:outlineLvl w:val="0"/>
        <w:rPr>
          <w:rFonts w:hint="eastAsia" w:ascii="宋体" w:hAnsi="宋体" w:eastAsia="宋体" w:cs="宋体"/>
          <w:b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spacing w:val="-4"/>
          <w:sz w:val="24"/>
          <w:szCs w:val="24"/>
        </w:rPr>
        <w:t>（三）其他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无其他说明内容。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Fonts w:hint="eastAsia" w:ascii="宋体" w:hAnsi="宋体" w:eastAsia="宋体" w:cs="宋体"/>
          <w:bCs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六、项目评价工作情况</w:t>
      </w:r>
    </w:p>
    <w:p>
      <w:pPr>
        <w:adjustRightInd w:val="0"/>
        <w:snapToGrid w:val="0"/>
        <w:spacing w:line="560" w:lineRule="exact"/>
        <w:ind w:firstLine="464" w:firstLineChars="200"/>
        <w:rPr>
          <w:rFonts w:hint="eastAsia" w:ascii="宋体" w:hAnsi="宋体" w:eastAsia="宋体" w:cs="宋体"/>
          <w:color w:val="000000"/>
          <w:spacing w:val="-4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pacing w:val="-4"/>
          <w:sz w:val="24"/>
          <w:szCs w:val="24"/>
        </w:rPr>
        <w:t>本次评价通过文件研读、实地调研、数据分析等方式，全面了解县、乡人大会议经费项目资金的使用效率和效果，项目管理过程规范，完成了预期绩效目标。同时，通过开展自我评价来总结经验和教训，为喀什地区会议经费项目今后的开展提供参考建议。</w:t>
      </w:r>
    </w:p>
    <w:p>
      <w:pPr>
        <w:adjustRightInd w:val="0"/>
        <w:snapToGrid w:val="0"/>
        <w:spacing w:line="560" w:lineRule="exact"/>
        <w:ind w:firstLine="464" w:firstLineChars="200"/>
        <w:outlineLvl w:val="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七、附表</w:t>
      </w:r>
    </w:p>
    <w:p>
      <w:pPr>
        <w:adjustRightInd w:val="0"/>
        <w:snapToGrid w:val="0"/>
        <w:spacing w:line="560" w:lineRule="exact"/>
        <w:ind w:firstLine="464" w:firstLineChars="200"/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</w:pPr>
      <w:r>
        <w:rPr>
          <w:rStyle w:val="20"/>
          <w:rFonts w:hint="eastAsia" w:ascii="宋体" w:hAnsi="宋体" w:eastAsia="宋体" w:cs="宋体"/>
          <w:b w:val="0"/>
          <w:spacing w:val="-4"/>
          <w:sz w:val="24"/>
          <w:szCs w:val="24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466" w:firstLineChars="200"/>
        <w:rPr>
          <w:rStyle w:val="20"/>
          <w:rFonts w:hint="eastAsia" w:ascii="宋体" w:hAnsi="宋体" w:eastAsia="宋体" w:cs="宋体"/>
          <w:spacing w:val="-4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9514A"/>
    <w:multiLevelType w:val="singleLevel"/>
    <w:tmpl w:val="2039514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27E4598"/>
    <w:rsid w:val="458672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99" w:semiHidden="0" w:name="Strong"/>
    <w:lsdException w:qFormat="1" w:unhideWhenUsed="0" w:uiPriority="20" w:semiHidden="0" w:name="Emphasis"/>
    <w:lsdException w:qFormat="1" w:uiPriority="99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31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2"/>
    <w:unhideWhenUsed/>
    <w:qFormat/>
    <w:uiPriority w:val="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33"/>
    <w:unhideWhenUsed/>
    <w:qFormat/>
    <w:uiPriority w:val="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34"/>
    <w:unhideWhenUsed/>
    <w:qFormat/>
    <w:uiPriority w:val="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35"/>
    <w:unhideWhenUsed/>
    <w:qFormat/>
    <w:uiPriority w:val="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6"/>
    <w:unhideWhenUsed/>
    <w:qFormat/>
    <w:uiPriority w:val="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8"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9"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8"/>
    <w:qFormat/>
    <w:uiPriority w:val="11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rPr>
      <w:sz w:val="24"/>
    </w:rPr>
  </w:style>
  <w:style w:type="paragraph" w:styleId="17">
    <w:name w:val="Title"/>
    <w:basedOn w:val="1"/>
    <w:next w:val="1"/>
    <w:link w:val="37"/>
    <w:qFormat/>
    <w:uiPriority w:val="10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99"/>
    <w:rPr>
      <w:b/>
      <w:bCs/>
    </w:rPr>
  </w:style>
  <w:style w:type="character" w:styleId="21">
    <w:name w:val="Emphasis"/>
    <w:basedOn w:val="19"/>
    <w:qFormat/>
    <w:uiPriority w:val="20"/>
    <w:rPr>
      <w:rFonts w:ascii="Calibri" w:hAnsi="Calibri"/>
      <w:b/>
      <w:i/>
      <w:iCs/>
    </w:rPr>
  </w:style>
  <w:style w:type="paragraph" w:customStyle="1" w:styleId="22">
    <w:name w:val="无间隔1"/>
    <w:basedOn w:val="1"/>
    <w:qFormat/>
    <w:uiPriority w:val="1"/>
    <w:pPr>
      <w:widowControl/>
      <w:jc w:val="left"/>
    </w:pPr>
    <w:rPr>
      <w:rFonts w:ascii="Calibri" w:hAnsi="Calibri"/>
      <w:kern w:val="0"/>
      <w:sz w:val="24"/>
      <w:szCs w:val="32"/>
      <w:lang w:eastAsia="en-US" w:bidi="en-US"/>
    </w:rPr>
  </w:style>
  <w:style w:type="paragraph" w:customStyle="1" w:styleId="2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 w:bidi="en-US"/>
    </w:rPr>
  </w:style>
  <w:style w:type="paragraph" w:customStyle="1" w:styleId="24">
    <w:name w:val="引用1"/>
    <w:basedOn w:val="1"/>
    <w:next w:val="1"/>
    <w:link w:val="39"/>
    <w:qFormat/>
    <w:uiPriority w:val="29"/>
    <w:pPr>
      <w:widowControl/>
      <w:jc w:val="left"/>
    </w:pPr>
    <w:rPr>
      <w:rFonts w:ascii="Calibri" w:hAnsi="Calibri"/>
      <w:i/>
      <w:kern w:val="0"/>
      <w:sz w:val="24"/>
    </w:rPr>
  </w:style>
  <w:style w:type="paragraph" w:customStyle="1" w:styleId="25">
    <w:name w:val="明显引用1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paragraph" w:customStyle="1" w:styleId="26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paragraph" w:customStyle="1" w:styleId="27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val="none" w:color="000000"/>
      <w:lang w:val="en-US" w:eastAsia="zh-CN" w:bidi="ar-SA"/>
    </w:rPr>
  </w:style>
  <w:style w:type="character" w:customStyle="1" w:styleId="28">
    <w:name w:val="标题 1 Char Char"/>
    <w:basedOn w:val="19"/>
    <w:link w:val="2"/>
    <w:qFormat/>
    <w:uiPriority w:val="9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9">
    <w:name w:val="标题 2 Char Char"/>
    <w:basedOn w:val="19"/>
    <w:link w:val="3"/>
    <w:qFormat/>
    <w:uiPriority w:val="9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30">
    <w:name w:val="标题 3 Char Char"/>
    <w:basedOn w:val="19"/>
    <w:link w:val="4"/>
    <w:qFormat/>
    <w:uiPriority w:val="9"/>
    <w:rPr>
      <w:rFonts w:ascii="Cambria" w:hAnsi="Cambria" w:eastAsia="宋体"/>
      <w:b/>
      <w:bCs/>
      <w:sz w:val="26"/>
      <w:szCs w:val="26"/>
    </w:rPr>
  </w:style>
  <w:style w:type="character" w:customStyle="1" w:styleId="31">
    <w:name w:val="标题 4 Char Char"/>
    <w:basedOn w:val="19"/>
    <w:link w:val="5"/>
    <w:qFormat/>
    <w:uiPriority w:val="9"/>
    <w:rPr>
      <w:b/>
      <w:bCs/>
      <w:sz w:val="28"/>
      <w:szCs w:val="28"/>
    </w:rPr>
  </w:style>
  <w:style w:type="character" w:customStyle="1" w:styleId="32">
    <w:name w:val="标题 5 Char Char"/>
    <w:basedOn w:val="19"/>
    <w:link w:val="6"/>
    <w:qFormat/>
    <w:uiPriority w:val="9"/>
    <w:rPr>
      <w:b/>
      <w:bCs/>
      <w:i/>
      <w:iCs/>
      <w:sz w:val="26"/>
      <w:szCs w:val="26"/>
    </w:rPr>
  </w:style>
  <w:style w:type="character" w:customStyle="1" w:styleId="33">
    <w:name w:val="标题 6 Char Char"/>
    <w:basedOn w:val="19"/>
    <w:link w:val="7"/>
    <w:qFormat/>
    <w:uiPriority w:val="9"/>
    <w:rPr>
      <w:b/>
      <w:bCs/>
    </w:rPr>
  </w:style>
  <w:style w:type="character" w:customStyle="1" w:styleId="34">
    <w:name w:val="标题 7 Char Char"/>
    <w:basedOn w:val="19"/>
    <w:link w:val="8"/>
    <w:qFormat/>
    <w:uiPriority w:val="9"/>
    <w:rPr>
      <w:sz w:val="24"/>
      <w:szCs w:val="24"/>
    </w:rPr>
  </w:style>
  <w:style w:type="character" w:customStyle="1" w:styleId="35">
    <w:name w:val="标题 8 Char Char"/>
    <w:basedOn w:val="19"/>
    <w:link w:val="9"/>
    <w:qFormat/>
    <w:uiPriority w:val="9"/>
    <w:rPr>
      <w:i/>
      <w:iCs/>
      <w:sz w:val="24"/>
      <w:szCs w:val="24"/>
    </w:rPr>
  </w:style>
  <w:style w:type="character" w:customStyle="1" w:styleId="36">
    <w:name w:val="标题 9 Char Char"/>
    <w:basedOn w:val="19"/>
    <w:link w:val="10"/>
    <w:qFormat/>
    <w:uiPriority w:val="9"/>
    <w:rPr>
      <w:rFonts w:ascii="Cambria" w:hAnsi="Cambria" w:eastAsia="宋体"/>
    </w:rPr>
  </w:style>
  <w:style w:type="character" w:customStyle="1" w:styleId="37">
    <w:name w:val="标题 Char Char"/>
    <w:basedOn w:val="19"/>
    <w:link w:val="17"/>
    <w:qFormat/>
    <w:uiPriority w:val="1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38">
    <w:name w:val="副标题 Char Char"/>
    <w:basedOn w:val="19"/>
    <w:link w:val="15"/>
    <w:qFormat/>
    <w:uiPriority w:val="11"/>
    <w:rPr>
      <w:rFonts w:ascii="Cambria" w:hAnsi="Cambria" w:eastAsia="宋体"/>
      <w:sz w:val="24"/>
      <w:szCs w:val="24"/>
    </w:rPr>
  </w:style>
  <w:style w:type="character" w:customStyle="1" w:styleId="39">
    <w:name w:val="引用 Char"/>
    <w:basedOn w:val="19"/>
    <w:link w:val="24"/>
    <w:qFormat/>
    <w:uiPriority w:val="29"/>
    <w:rPr>
      <w:i/>
      <w:sz w:val="24"/>
      <w:szCs w:val="24"/>
    </w:rPr>
  </w:style>
  <w:style w:type="character" w:customStyle="1" w:styleId="40">
    <w:name w:val="明显引用 Char"/>
    <w:basedOn w:val="19"/>
    <w:link w:val="25"/>
    <w:qFormat/>
    <w:uiPriority w:val="30"/>
    <w:rPr>
      <w:b/>
      <w:i/>
      <w:sz w:val="24"/>
    </w:rPr>
  </w:style>
  <w:style w:type="character" w:customStyle="1" w:styleId="41">
    <w:name w:val="不明显强调1"/>
    <w:qFormat/>
    <w:uiPriority w:val="19"/>
    <w:rPr>
      <w:i/>
      <w:color w:val="595959"/>
    </w:rPr>
  </w:style>
  <w:style w:type="character" w:customStyle="1" w:styleId="42">
    <w:name w:val="明显强调1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3">
    <w:name w:val="不明显参考1"/>
    <w:basedOn w:val="19"/>
    <w:qFormat/>
    <w:uiPriority w:val="31"/>
    <w:rPr>
      <w:sz w:val="24"/>
      <w:szCs w:val="24"/>
      <w:u w:val="single"/>
    </w:rPr>
  </w:style>
  <w:style w:type="character" w:customStyle="1" w:styleId="44">
    <w:name w:val="明显参考1"/>
    <w:basedOn w:val="19"/>
    <w:qFormat/>
    <w:uiPriority w:val="32"/>
    <w:rPr>
      <w:b/>
      <w:sz w:val="24"/>
      <w:u w:val="single"/>
    </w:rPr>
  </w:style>
  <w:style w:type="character" w:customStyle="1" w:styleId="45">
    <w:name w:val="书籍标题1"/>
    <w:basedOn w:val="19"/>
    <w:qFormat/>
    <w:uiPriority w:val="33"/>
    <w:rPr>
      <w:rFonts w:ascii="Cambria" w:hAnsi="Cambria" w:eastAsia="宋体"/>
      <w:b/>
      <w:i/>
      <w:sz w:val="24"/>
      <w:szCs w:val="24"/>
    </w:rPr>
  </w:style>
  <w:style w:type="character" w:customStyle="1" w:styleId="46">
    <w:name w:val="页眉 Char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页脚 Char Char"/>
    <w:basedOn w:val="19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文档结构图 Char Char"/>
    <w:basedOn w:val="19"/>
    <w:link w:val="11"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9">
    <w:name w:val="批注框文本 Char Char"/>
    <w:basedOn w:val="19"/>
    <w:link w:val="12"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324</Words>
  <Characters>1848</Characters>
  <Lines>15</Lines>
  <Paragraphs>4</Paragraphs>
  <TotalTime>17</TotalTime>
  <ScaleCrop>false</ScaleCrop>
  <LinksUpToDate>false</LinksUpToDate>
  <CharactersWithSpaces>0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五月</cp:lastModifiedBy>
  <cp:lastPrinted>2018-12-17T10:15:00Z</cp:lastPrinted>
  <dcterms:modified xsi:type="dcterms:W3CDTF">2019-09-18T12:55:52Z</dcterms:modified>
  <dc:title>新疆财政支出绩效自评报告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